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22</w:t>
      </w:r>
      <w:r w:rsidR="00D02559">
        <w:rPr>
          <w:b/>
          <w:sz w:val="27"/>
          <w:szCs w:val="27"/>
        </w:rPr>
        <w:t>4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D02559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Бятикова </w:t>
      </w:r>
      <w:r>
        <w:rPr>
          <w:rFonts w:eastAsia="MS Mincho"/>
          <w:sz w:val="27"/>
          <w:szCs w:val="27"/>
        </w:rPr>
        <w:t xml:space="preserve">А.А.,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46ED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Бятикова</w:t>
      </w:r>
      <w:r>
        <w:rPr>
          <w:rFonts w:ascii="Times New Roman" w:eastAsia="MS Mincho" w:hAnsi="Times New Roman"/>
          <w:sz w:val="27"/>
          <w:szCs w:val="27"/>
        </w:rPr>
        <w:t xml:space="preserve"> Алексея Александровича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A00B6B">
        <w:rPr>
          <w:rFonts w:ascii="Times New Roman" w:eastAsia="MS Mincho" w:hAnsi="Times New Roman"/>
          <w:sz w:val="27"/>
          <w:szCs w:val="27"/>
        </w:rPr>
        <w:t>----</w:t>
      </w:r>
    </w:p>
    <w:p w:rsidR="00AB4D1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D02559">
        <w:rPr>
          <w:rFonts w:eastAsia="MS Mincho"/>
          <w:sz w:val="27"/>
          <w:szCs w:val="27"/>
        </w:rPr>
        <w:t>Бятиков А.А.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D02559">
        <w:rPr>
          <w:rFonts w:eastAsia="MS Mincho"/>
          <w:sz w:val="27"/>
          <w:szCs w:val="27"/>
        </w:rPr>
        <w:t>легкового</w:t>
      </w:r>
      <w:r w:rsidRPr="00AB4D1E" w:rsidR="00AB4D1E">
        <w:rPr>
          <w:rFonts w:eastAsia="MS Mincho"/>
          <w:sz w:val="27"/>
          <w:szCs w:val="27"/>
        </w:rPr>
        <w:t xml:space="preserve">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D02559" w:rsidP="00D0255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</w:t>
      </w:r>
      <w:r w:rsidR="00D02559">
        <w:rPr>
          <w:rFonts w:eastAsia="MS Mincho"/>
          <w:sz w:val="27"/>
          <w:szCs w:val="27"/>
        </w:rPr>
        <w:t>м</w:t>
      </w:r>
      <w:r w:rsidRPr="004E1189">
        <w:rPr>
          <w:rFonts w:eastAsia="MS Mincho"/>
          <w:sz w:val="27"/>
          <w:szCs w:val="27"/>
        </w:rPr>
        <w:t xml:space="preserve"> заседани</w:t>
      </w:r>
      <w:r w:rsidR="00D02559">
        <w:rPr>
          <w:rFonts w:eastAsia="MS Mincho"/>
          <w:sz w:val="27"/>
          <w:szCs w:val="27"/>
        </w:rPr>
        <w:t>и</w:t>
      </w:r>
      <w:r w:rsidRPr="00746ED1" w:rsidR="00746ED1">
        <w:t xml:space="preserve"> </w:t>
      </w:r>
      <w:r w:rsidRPr="00D02559" w:rsidR="00D02559">
        <w:rPr>
          <w:sz w:val="27"/>
          <w:szCs w:val="27"/>
        </w:rPr>
        <w:t>Бятиков А.А.</w:t>
      </w:r>
      <w:r w:rsidR="006B0BF7">
        <w:rPr>
          <w:sz w:val="27"/>
          <w:szCs w:val="27"/>
        </w:rPr>
        <w:t xml:space="preserve"> вину признал, в содеянном раскаялся, дал объяснения, аналогичные изложенным в протоколе от </w:t>
      </w:r>
      <w:r w:rsidR="00A00B6B">
        <w:rPr>
          <w:sz w:val="27"/>
          <w:szCs w:val="27"/>
        </w:rPr>
        <w:t>---</w:t>
      </w:r>
      <w:r w:rsidRPr="00D02559" w:rsidR="00D02559">
        <w:rPr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Исследовав представленные материалы дела, </w:t>
      </w:r>
      <w:r w:rsidR="00D02559">
        <w:rPr>
          <w:rFonts w:eastAsia="MS Mincho"/>
          <w:sz w:val="27"/>
          <w:szCs w:val="27"/>
        </w:rPr>
        <w:t xml:space="preserve">заслушав Бятикова А.А., </w:t>
      </w:r>
      <w:r w:rsidRPr="004E1189">
        <w:rPr>
          <w:rFonts w:eastAsia="MS Mincho"/>
          <w:sz w:val="27"/>
          <w:szCs w:val="27"/>
        </w:rPr>
        <w:t>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</w:t>
      </w:r>
      <w:r w:rsidRPr="004E1189">
        <w:rPr>
          <w:rFonts w:eastAsia="MS Mincho"/>
          <w:sz w:val="27"/>
          <w:szCs w:val="27"/>
        </w:rPr>
        <w:t>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</w:t>
      </w:r>
      <w:r w:rsidRPr="004E1189">
        <w:rPr>
          <w:rFonts w:eastAsia="MS Mincho"/>
          <w:sz w:val="27"/>
          <w:szCs w:val="27"/>
        </w:rPr>
        <w:t>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</w:t>
      </w:r>
      <w:r w:rsidRPr="004E1189">
        <w:rPr>
          <w:rFonts w:eastAsia="MS Mincho"/>
          <w:sz w:val="27"/>
          <w:szCs w:val="27"/>
        </w:rPr>
        <w:t xml:space="preserve">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</w:t>
      </w:r>
      <w:r w:rsidRPr="004E1189">
        <w:rPr>
          <w:rFonts w:eastAsia="MS Mincho"/>
          <w:sz w:val="27"/>
          <w:szCs w:val="27"/>
        </w:rPr>
        <w:t>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зоне действия дорожного знака 3.20 «Обгон запрещен» запрещается обгон всех транспортных средств, кроме тихоходных транспортных средств, </w:t>
      </w:r>
      <w:r w:rsidRPr="004E1189">
        <w:rPr>
          <w:rFonts w:eastAsia="MS Mincho"/>
          <w:sz w:val="27"/>
          <w:szCs w:val="27"/>
        </w:rPr>
        <w:t xml:space="preserve">гужевых повозок, велосипедов, мопедов и двухколесных </w:t>
      </w:r>
      <w:r w:rsidRPr="004E1189">
        <w:rPr>
          <w:rFonts w:eastAsia="MS Mincho"/>
          <w:sz w:val="27"/>
          <w:szCs w:val="27"/>
        </w:rPr>
        <w:t>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</w:t>
      </w:r>
      <w:r w:rsidRPr="004E1189">
        <w:rPr>
          <w:rFonts w:eastAsia="MS Mincho"/>
          <w:sz w:val="27"/>
          <w:szCs w:val="27"/>
        </w:rPr>
        <w:t xml:space="preserve">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</w:t>
      </w:r>
      <w:r w:rsidRPr="004E1189">
        <w:rPr>
          <w:rFonts w:eastAsia="MS Mincho"/>
          <w:sz w:val="27"/>
          <w:szCs w:val="27"/>
        </w:rPr>
        <w:t>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D02559" w:rsidR="00D02559">
        <w:rPr>
          <w:rFonts w:eastAsia="MS Mincho"/>
          <w:sz w:val="27"/>
          <w:szCs w:val="27"/>
        </w:rPr>
        <w:t>Бятиков</w:t>
      </w:r>
      <w:r w:rsidR="00D02559">
        <w:rPr>
          <w:rFonts w:eastAsia="MS Mincho"/>
          <w:sz w:val="27"/>
          <w:szCs w:val="27"/>
        </w:rPr>
        <w:t>а</w:t>
      </w:r>
      <w:r w:rsidRPr="00D02559" w:rsidR="00D02559">
        <w:rPr>
          <w:rFonts w:eastAsia="MS Mincho"/>
          <w:sz w:val="27"/>
          <w:szCs w:val="27"/>
        </w:rPr>
        <w:t xml:space="preserve"> А.А</w:t>
      </w:r>
      <w:r w:rsidRPr="00AB4D1E" w:rsidR="00AB4D1E">
        <w:rPr>
          <w:rFonts w:eastAsia="MS Mincho"/>
          <w:sz w:val="27"/>
          <w:szCs w:val="27"/>
        </w:rPr>
        <w:t>.</w:t>
      </w:r>
      <w:r w:rsidRPr="00240028" w:rsidR="00240028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</w:t>
      </w:r>
      <w:r w:rsidRPr="004E1189">
        <w:rPr>
          <w:rFonts w:eastAsia="MS Mincho"/>
          <w:sz w:val="27"/>
          <w:szCs w:val="27"/>
        </w:rPr>
        <w:t>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A00B6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от </w:t>
      </w:r>
      <w:r w:rsidR="00A00B6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</w:t>
      </w:r>
      <w:r w:rsidRPr="004E1189">
        <w:rPr>
          <w:rFonts w:eastAsia="MS Mincho"/>
          <w:sz w:val="27"/>
          <w:szCs w:val="27"/>
        </w:rPr>
        <w:t>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</w:t>
      </w:r>
      <w:r w:rsidRPr="004E1189">
        <w:rPr>
          <w:rFonts w:eastAsia="MS Mincho"/>
          <w:sz w:val="27"/>
          <w:szCs w:val="27"/>
        </w:rPr>
        <w:t xml:space="preserve">оложения ст. 51 Конституции Российской Федерации </w:t>
      </w:r>
      <w:r w:rsidRPr="00D02559" w:rsidR="00D02559">
        <w:rPr>
          <w:rFonts w:eastAsia="MS Mincho"/>
          <w:sz w:val="27"/>
          <w:szCs w:val="27"/>
        </w:rPr>
        <w:t>Бятиков</w:t>
      </w:r>
      <w:r w:rsidR="00D02559">
        <w:rPr>
          <w:rFonts w:eastAsia="MS Mincho"/>
          <w:sz w:val="27"/>
          <w:szCs w:val="27"/>
        </w:rPr>
        <w:t>у</w:t>
      </w:r>
      <w:r w:rsidRPr="00D02559" w:rsidR="00D02559">
        <w:rPr>
          <w:rFonts w:eastAsia="MS Mincho"/>
          <w:sz w:val="27"/>
          <w:szCs w:val="27"/>
        </w:rPr>
        <w:t xml:space="preserve"> А.А. </w:t>
      </w:r>
      <w:r w:rsidRPr="004E1189">
        <w:rPr>
          <w:rFonts w:eastAsia="MS Mincho"/>
          <w:sz w:val="27"/>
          <w:szCs w:val="27"/>
        </w:rPr>
        <w:t>разъяснены</w:t>
      </w:r>
      <w:r w:rsidR="00D02559">
        <w:rPr>
          <w:rFonts w:eastAsia="MS Mincho"/>
          <w:sz w:val="27"/>
          <w:szCs w:val="27"/>
        </w:rPr>
        <w:t>, в графе «Объяснения» он указал, что впереди идущий автомобиль двигался с медленной</w:t>
      </w:r>
      <w:r w:rsidR="006B0BF7">
        <w:rPr>
          <w:rFonts w:eastAsia="MS Mincho"/>
          <w:sz w:val="27"/>
          <w:szCs w:val="27"/>
        </w:rPr>
        <w:t xml:space="preserve"> скоростью, подал сигнал для обгона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A00B6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, </w:t>
      </w:r>
      <w:r w:rsidRPr="004E1189">
        <w:rPr>
          <w:rFonts w:eastAsia="MS Mincho"/>
          <w:sz w:val="27"/>
          <w:szCs w:val="27"/>
        </w:rPr>
        <w:t>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6B0BF7" w:rsidR="006B0BF7">
        <w:rPr>
          <w:rFonts w:eastAsia="MS Mincho"/>
          <w:sz w:val="27"/>
          <w:szCs w:val="27"/>
        </w:rPr>
        <w:t>Бятиков</w:t>
      </w:r>
      <w:r w:rsidRPr="006B0BF7" w:rsidR="006B0BF7">
        <w:rPr>
          <w:rFonts w:eastAsia="MS Mincho"/>
          <w:sz w:val="27"/>
          <w:szCs w:val="27"/>
        </w:rPr>
        <w:t xml:space="preserve"> А.А.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F34C59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A00B6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- проект организации дорожного движения на 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 xml:space="preserve">частке км </w:t>
      </w:r>
      <w:r w:rsidR="00A00B6B">
        <w:rPr>
          <w:rFonts w:eastAsia="MS Mincho"/>
          <w:sz w:val="27"/>
          <w:szCs w:val="27"/>
        </w:rPr>
        <w:t>---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DB44B5" w:rsidR="00DB44B5">
        <w:rPr>
          <w:rFonts w:eastAsia="MS Mincho"/>
          <w:sz w:val="27"/>
          <w:szCs w:val="27"/>
        </w:rPr>
        <w:t>«</w:t>
      </w:r>
      <w:r w:rsidR="00A00B6B">
        <w:rPr>
          <w:rFonts w:eastAsia="MS Mincho"/>
          <w:sz w:val="27"/>
          <w:szCs w:val="27"/>
        </w:rPr>
        <w:t>---</w:t>
      </w:r>
      <w:r w:rsidRPr="00DB44B5" w:rsidR="00DB44B5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A00B6B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DB44B5">
        <w:rPr>
          <w:rFonts w:eastAsia="MS Mincho"/>
          <w:sz w:val="27"/>
          <w:szCs w:val="27"/>
        </w:rPr>
        <w:t>легкового</w:t>
      </w:r>
      <w:r w:rsidRPr="00792D50" w:rsidR="00792D50">
        <w:rPr>
          <w:rFonts w:eastAsia="MS Mincho"/>
          <w:sz w:val="27"/>
          <w:szCs w:val="27"/>
        </w:rPr>
        <w:t xml:space="preserve"> транспортного средства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</w:t>
      </w:r>
      <w:r w:rsidRPr="004E1189">
        <w:rPr>
          <w:rFonts w:eastAsia="MS Mincho"/>
          <w:sz w:val="27"/>
          <w:szCs w:val="27"/>
        </w:rPr>
        <w:t xml:space="preserve">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</w:t>
      </w:r>
      <w:r w:rsidRPr="004E1189">
        <w:rPr>
          <w:rFonts w:eastAsia="MS Mincho"/>
          <w:sz w:val="27"/>
          <w:szCs w:val="27"/>
        </w:rPr>
        <w:t>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</w:t>
      </w:r>
      <w:r w:rsidRPr="004E1189">
        <w:rPr>
          <w:rFonts w:eastAsia="MS Mincho"/>
          <w:sz w:val="27"/>
          <w:szCs w:val="27"/>
        </w:rPr>
        <w:t>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</w:t>
      </w:r>
      <w:r w:rsidRPr="004E1189">
        <w:rPr>
          <w:rFonts w:eastAsia="MS Mincho"/>
          <w:sz w:val="27"/>
          <w:szCs w:val="27"/>
        </w:rPr>
        <w:t>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</w:t>
      </w:r>
      <w:r w:rsidRPr="00792D50">
        <w:rPr>
          <w:rFonts w:eastAsia="MS Mincho"/>
          <w:sz w:val="27"/>
          <w:szCs w:val="27"/>
        </w:rPr>
        <w:t>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</w:t>
      </w:r>
      <w:r w:rsidRPr="00792D50">
        <w:rPr>
          <w:rFonts w:eastAsia="MS Mincho"/>
          <w:sz w:val="27"/>
          <w:szCs w:val="27"/>
        </w:rPr>
        <w:t>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</w:t>
      </w:r>
      <w:r w:rsidRPr="00792D50">
        <w:rPr>
          <w:rFonts w:eastAsia="MS Mincho"/>
          <w:sz w:val="27"/>
          <w:szCs w:val="27"/>
        </w:rPr>
        <w:t xml:space="preserve">ным назначить </w:t>
      </w:r>
      <w:r w:rsidRPr="00DB44B5" w:rsidR="00DB44B5">
        <w:rPr>
          <w:rFonts w:eastAsia="MS Mincho"/>
          <w:sz w:val="27"/>
          <w:szCs w:val="27"/>
        </w:rPr>
        <w:t>Бятиков</w:t>
      </w:r>
      <w:r w:rsidR="00DB44B5">
        <w:rPr>
          <w:rFonts w:eastAsia="MS Mincho"/>
          <w:sz w:val="27"/>
          <w:szCs w:val="27"/>
        </w:rPr>
        <w:t>у</w:t>
      </w:r>
      <w:r w:rsidRPr="00DB44B5" w:rsidR="00DB44B5">
        <w:rPr>
          <w:rFonts w:eastAsia="MS Mincho"/>
          <w:sz w:val="27"/>
          <w:szCs w:val="27"/>
        </w:rPr>
        <w:t xml:space="preserve"> А.А</w:t>
      </w:r>
      <w:r w:rsidRPr="00792D50">
        <w:rPr>
          <w:rFonts w:eastAsia="MS Mincho"/>
          <w:sz w:val="27"/>
          <w:szCs w:val="27"/>
        </w:rPr>
        <w:t>. 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DB44B5" w:rsidR="00DB44B5">
        <w:rPr>
          <w:sz w:val="27"/>
          <w:szCs w:val="27"/>
        </w:rPr>
        <w:t>Бятикова Алексея Александровича</w:t>
      </w:r>
      <w:r w:rsidRPr="00DB44B5" w:rsidR="00DB44B5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виновным в совершении администр</w:t>
      </w:r>
      <w:r w:rsidRPr="00240028">
        <w:rPr>
          <w:rFonts w:eastAsia="MS Mincho"/>
          <w:sz w:val="27"/>
          <w:szCs w:val="27"/>
        </w:rPr>
        <w:t xml:space="preserve">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Административный штраф подлежит перечислен</w:t>
      </w:r>
      <w:r w:rsidRPr="00240028">
        <w:rPr>
          <w:rFonts w:eastAsia="MS Mincho"/>
          <w:sz w:val="27"/>
          <w:szCs w:val="27"/>
        </w:rPr>
        <w:t xml:space="preserve">ию на счет: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40102810245370000007;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Казначейский счет: </w:t>
      </w:r>
      <w:r w:rsidRPr="004E1189">
        <w:rPr>
          <w:rFonts w:eastAsia="MS Mincho"/>
          <w:sz w:val="27"/>
          <w:szCs w:val="27"/>
        </w:rPr>
        <w:t>03100643000000018700;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A00B6B">
        <w:rPr>
          <w:rFonts w:eastAsia="MS Mincho"/>
          <w:sz w:val="27"/>
          <w:szCs w:val="27"/>
        </w:rPr>
        <w:t>---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</w:t>
      </w:r>
      <w:r w:rsidRPr="004E1189">
        <w:rPr>
          <w:rFonts w:eastAsia="MS Mincho"/>
          <w:sz w:val="27"/>
          <w:szCs w:val="27"/>
        </w:rPr>
        <w:t xml:space="preserve">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</w:t>
      </w:r>
      <w:r w:rsidRPr="004E1189">
        <w:rPr>
          <w:rFonts w:eastAsia="MS Mincho"/>
          <w:sz w:val="27"/>
          <w:szCs w:val="27"/>
        </w:rPr>
        <w:t>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ч. 1.3 ст. 32.</w:t>
      </w:r>
      <w:r w:rsidRPr="004E1189">
        <w:rPr>
          <w:rFonts w:eastAsia="MS Mincho"/>
          <w:sz w:val="27"/>
          <w:szCs w:val="27"/>
        </w:rPr>
        <w:t>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</w:t>
      </w:r>
      <w:r w:rsidRPr="004E1189">
        <w:rPr>
          <w:rFonts w:eastAsia="MS Mincho"/>
          <w:sz w:val="27"/>
          <w:szCs w:val="27"/>
        </w:rPr>
        <w:t>ть уплачен в размере половины суммы наложенного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</w:t>
      </w:r>
      <w:r w:rsidRPr="004E1189">
        <w:rPr>
          <w:rFonts w:eastAsia="MS Mincho"/>
          <w:sz w:val="27"/>
          <w:szCs w:val="27"/>
        </w:rPr>
        <w:t>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A00B6B">
        <w:rPr>
          <w:rFonts w:eastAsia="MS Mincho"/>
          <w:sz w:val="27"/>
          <w:szCs w:val="27"/>
        </w:rPr>
        <w:t xml:space="preserve">                   </w:t>
      </w:r>
      <w:r w:rsidRPr="004E1189">
        <w:rPr>
          <w:rFonts w:eastAsia="MS Mincho"/>
          <w:sz w:val="27"/>
          <w:szCs w:val="27"/>
        </w:rPr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B6B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005</w:t>
    </w:r>
    <w:r w:rsidR="00AB4D1E">
      <w:t>8</w:t>
    </w:r>
    <w:r w:rsidR="00D02559">
      <w:t>9</w:t>
    </w:r>
    <w:r w:rsidRPr="00CC40AE">
      <w:t>-</w:t>
    </w:r>
    <w:r w:rsidR="00D02559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3537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0BF7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B6B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2559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44B5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26B0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35BE-23EA-443A-9420-D268A6E1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